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B7F" w:rsidRDefault="009C1B7F" w:rsidP="009C1B7F">
      <w:pPr>
        <w:spacing w:line="480" w:lineRule="auto"/>
        <w:jc w:val="center"/>
        <w:rPr>
          <w:rFonts w:ascii="Times New Roman" w:hAnsi="Times New Roman" w:cs="Times New Roman"/>
          <w:sz w:val="24"/>
          <w:szCs w:val="24"/>
        </w:rPr>
      </w:pPr>
    </w:p>
    <w:p w:rsidR="009C1B7F" w:rsidRDefault="009C1B7F" w:rsidP="009C1B7F">
      <w:pPr>
        <w:spacing w:line="480" w:lineRule="auto"/>
        <w:jc w:val="center"/>
        <w:rPr>
          <w:rFonts w:ascii="Times New Roman" w:hAnsi="Times New Roman" w:cs="Times New Roman"/>
          <w:sz w:val="24"/>
          <w:szCs w:val="24"/>
        </w:rPr>
      </w:pPr>
    </w:p>
    <w:p w:rsidR="009C1B7F" w:rsidRDefault="009C1B7F" w:rsidP="009C1B7F">
      <w:pPr>
        <w:spacing w:line="480" w:lineRule="auto"/>
        <w:jc w:val="center"/>
        <w:rPr>
          <w:rFonts w:ascii="Times New Roman" w:hAnsi="Times New Roman" w:cs="Times New Roman"/>
          <w:sz w:val="24"/>
          <w:szCs w:val="24"/>
        </w:rPr>
      </w:pPr>
    </w:p>
    <w:p w:rsidR="009C1B7F" w:rsidRDefault="009C1B7F" w:rsidP="009C1B7F">
      <w:pPr>
        <w:spacing w:line="480" w:lineRule="auto"/>
        <w:jc w:val="center"/>
        <w:rPr>
          <w:rFonts w:ascii="Times New Roman" w:hAnsi="Times New Roman" w:cs="Times New Roman"/>
          <w:sz w:val="24"/>
          <w:szCs w:val="24"/>
        </w:rPr>
      </w:pPr>
    </w:p>
    <w:p w:rsidR="009C1B7F" w:rsidRDefault="009C1B7F" w:rsidP="009C1B7F">
      <w:pPr>
        <w:spacing w:line="480" w:lineRule="auto"/>
        <w:jc w:val="center"/>
        <w:rPr>
          <w:rFonts w:ascii="Times New Roman" w:hAnsi="Times New Roman" w:cs="Times New Roman"/>
          <w:sz w:val="24"/>
          <w:szCs w:val="24"/>
        </w:rPr>
      </w:pPr>
    </w:p>
    <w:p w:rsidR="009C1B7F" w:rsidRDefault="009C1B7F" w:rsidP="009C1B7F">
      <w:pPr>
        <w:spacing w:line="480" w:lineRule="auto"/>
        <w:jc w:val="center"/>
        <w:rPr>
          <w:rFonts w:ascii="Times New Roman" w:hAnsi="Times New Roman" w:cs="Times New Roman"/>
          <w:sz w:val="24"/>
          <w:szCs w:val="24"/>
        </w:rPr>
      </w:pPr>
    </w:p>
    <w:p w:rsidR="009C1B7F" w:rsidRPr="002B3372" w:rsidRDefault="002B3372" w:rsidP="002B3372">
      <w:pPr>
        <w:spacing w:line="480" w:lineRule="auto"/>
        <w:jc w:val="center"/>
        <w:rPr>
          <w:rFonts w:ascii="Times New Roman" w:hAnsi="Times New Roman" w:cs="Times New Roman"/>
          <w:b/>
          <w:sz w:val="24"/>
          <w:szCs w:val="24"/>
        </w:rPr>
      </w:pPr>
      <w:r w:rsidRPr="002B3372">
        <w:rPr>
          <w:rFonts w:ascii="Times New Roman" w:hAnsi="Times New Roman" w:cs="Times New Roman"/>
          <w:sz w:val="24"/>
          <w:szCs w:val="24"/>
        </w:rPr>
        <w:t>Andeavor Risk Investment</w:t>
      </w:r>
      <w:r w:rsidR="009C1B7F">
        <w:rPr>
          <w:rFonts w:ascii="Times New Roman" w:hAnsi="Times New Roman" w:cs="Times New Roman"/>
          <w:sz w:val="24"/>
          <w:szCs w:val="24"/>
        </w:rPr>
        <w:br/>
        <w:t>Name</w:t>
      </w:r>
      <w:r w:rsidR="009C1B7F">
        <w:rPr>
          <w:rFonts w:ascii="Times New Roman" w:hAnsi="Times New Roman" w:cs="Times New Roman"/>
          <w:sz w:val="24"/>
          <w:szCs w:val="24"/>
        </w:rPr>
        <w:br/>
        <w:t>Affiliated Institution</w:t>
      </w:r>
      <w:r w:rsidR="009C1B7F">
        <w:rPr>
          <w:rFonts w:ascii="Times New Roman" w:hAnsi="Times New Roman" w:cs="Times New Roman"/>
          <w:sz w:val="24"/>
          <w:szCs w:val="24"/>
        </w:rPr>
        <w:br w:type="page"/>
      </w:r>
    </w:p>
    <w:p w:rsidR="009C1B7F" w:rsidRPr="002B3372" w:rsidRDefault="009C1B7F" w:rsidP="009C1B7F">
      <w:pPr>
        <w:jc w:val="center"/>
        <w:rPr>
          <w:rFonts w:ascii="Times New Roman" w:hAnsi="Times New Roman" w:cs="Times New Roman"/>
          <w:b/>
          <w:sz w:val="24"/>
          <w:szCs w:val="24"/>
        </w:rPr>
      </w:pPr>
      <w:r w:rsidRPr="002B3372">
        <w:rPr>
          <w:rFonts w:ascii="Times New Roman" w:hAnsi="Times New Roman" w:cs="Times New Roman"/>
          <w:b/>
          <w:sz w:val="24"/>
          <w:szCs w:val="24"/>
        </w:rPr>
        <w:lastRenderedPageBreak/>
        <w:t>Andeavor Risk Investment</w:t>
      </w:r>
    </w:p>
    <w:p w:rsidR="009C1B7F" w:rsidRPr="009C1B7F" w:rsidRDefault="009C1B7F" w:rsidP="009C1B7F">
      <w:pPr>
        <w:rPr>
          <w:rFonts w:ascii="Times New Roman" w:hAnsi="Times New Roman" w:cs="Times New Roman"/>
          <w:b/>
          <w:sz w:val="24"/>
          <w:szCs w:val="24"/>
        </w:rPr>
      </w:pPr>
      <w:r w:rsidRPr="009C1B7F">
        <w:rPr>
          <w:rFonts w:ascii="Times New Roman" w:hAnsi="Times New Roman" w:cs="Times New Roman"/>
          <w:b/>
          <w:sz w:val="24"/>
          <w:szCs w:val="24"/>
        </w:rPr>
        <w:t>Introduction</w:t>
      </w:r>
    </w:p>
    <w:p w:rsidR="009C1B7F" w:rsidRPr="009C1B7F" w:rsidRDefault="009C1B7F" w:rsidP="00CD32F0">
      <w:pPr>
        <w:spacing w:line="480" w:lineRule="auto"/>
        <w:ind w:firstLine="720"/>
        <w:rPr>
          <w:rFonts w:ascii="Times New Roman" w:hAnsi="Times New Roman" w:cs="Times New Roman"/>
          <w:sz w:val="24"/>
          <w:szCs w:val="24"/>
        </w:rPr>
      </w:pPr>
      <w:r w:rsidRPr="009C1B7F">
        <w:rPr>
          <w:rFonts w:ascii="Times New Roman" w:hAnsi="Times New Roman" w:cs="Times New Roman"/>
          <w:sz w:val="24"/>
          <w:szCs w:val="24"/>
        </w:rPr>
        <w:t xml:space="preserve">Several individuals have a propensity of bobbling whenever they come across the word risk and are possible to avoid any business that entails risk. Nonetheless, a profitable investment such as the </w:t>
      </w:r>
      <w:proofErr w:type="spellStart"/>
      <w:r w:rsidRPr="009C1B7F">
        <w:rPr>
          <w:rFonts w:ascii="Times New Roman" w:hAnsi="Times New Roman" w:cs="Times New Roman"/>
          <w:sz w:val="24"/>
          <w:szCs w:val="24"/>
        </w:rPr>
        <w:t>Andeavor</w:t>
      </w:r>
      <w:proofErr w:type="spellEnd"/>
      <w:r w:rsidRPr="009C1B7F">
        <w:rPr>
          <w:rFonts w:ascii="Times New Roman" w:hAnsi="Times New Roman" w:cs="Times New Roman"/>
          <w:sz w:val="24"/>
          <w:szCs w:val="24"/>
        </w:rPr>
        <w:t xml:space="preserve"> is exceptionally dependent on the capability to comprehend diverse kinds of risk for a more significant administration of a person's investment</w:t>
      </w:r>
      <w:r w:rsidR="00CD32F0">
        <w:rPr>
          <w:rFonts w:ascii="Times New Roman" w:hAnsi="Times New Roman" w:cs="Times New Roman"/>
          <w:sz w:val="24"/>
          <w:szCs w:val="24"/>
        </w:rPr>
        <w:t xml:space="preserve"> (</w:t>
      </w:r>
      <w:proofErr w:type="spellStart"/>
      <w:r w:rsidR="00CD32F0">
        <w:rPr>
          <w:rFonts w:ascii="Times New Roman" w:hAnsi="Times New Roman" w:cs="Times New Roman"/>
          <w:color w:val="222222"/>
          <w:sz w:val="24"/>
          <w:szCs w:val="24"/>
          <w:shd w:val="clear" w:color="auto" w:fill="FFFFFF"/>
        </w:rPr>
        <w:t>Ojala</w:t>
      </w:r>
      <w:proofErr w:type="spellEnd"/>
      <w:r w:rsidR="00CD32F0">
        <w:rPr>
          <w:rFonts w:ascii="Times New Roman" w:hAnsi="Times New Roman" w:cs="Times New Roman"/>
          <w:color w:val="222222"/>
          <w:sz w:val="24"/>
          <w:szCs w:val="24"/>
          <w:shd w:val="clear" w:color="auto" w:fill="FFFFFF"/>
        </w:rPr>
        <w:t xml:space="preserve"> &amp; </w:t>
      </w:r>
      <w:proofErr w:type="spellStart"/>
      <w:r w:rsidR="00CD32F0">
        <w:rPr>
          <w:rFonts w:ascii="Times New Roman" w:hAnsi="Times New Roman" w:cs="Times New Roman"/>
          <w:color w:val="222222"/>
          <w:sz w:val="24"/>
          <w:szCs w:val="24"/>
          <w:shd w:val="clear" w:color="auto" w:fill="FFFFFF"/>
        </w:rPr>
        <w:t>Hallikas</w:t>
      </w:r>
      <w:proofErr w:type="spellEnd"/>
      <w:r w:rsidR="00CD32F0">
        <w:rPr>
          <w:rFonts w:ascii="Times New Roman" w:hAnsi="Times New Roman" w:cs="Times New Roman"/>
          <w:color w:val="222222"/>
          <w:sz w:val="24"/>
          <w:szCs w:val="24"/>
          <w:shd w:val="clear" w:color="auto" w:fill="FFFFFF"/>
        </w:rPr>
        <w:t>, 2006)</w:t>
      </w:r>
      <w:r w:rsidRPr="009C1B7F">
        <w:rPr>
          <w:rFonts w:ascii="Times New Roman" w:hAnsi="Times New Roman" w:cs="Times New Roman"/>
          <w:sz w:val="24"/>
          <w:szCs w:val="24"/>
        </w:rPr>
        <w:t xml:space="preserve">. Comprehending risks also allows stakeholders to differentiate their investment and to grab opportunities that impact in ultimate rewards of investment. Even though </w:t>
      </w:r>
      <w:r w:rsidR="00CD32F0">
        <w:rPr>
          <w:rFonts w:ascii="Times New Roman" w:hAnsi="Times New Roman" w:cs="Times New Roman"/>
          <w:sz w:val="24"/>
          <w:szCs w:val="24"/>
        </w:rPr>
        <w:t>there i</w:t>
      </w:r>
      <w:r w:rsidR="00ED41C1">
        <w:rPr>
          <w:rFonts w:ascii="Times New Roman" w:hAnsi="Times New Roman" w:cs="Times New Roman"/>
          <w:sz w:val="24"/>
          <w:szCs w:val="24"/>
        </w:rPr>
        <w:t xml:space="preserve">s </w:t>
      </w:r>
      <w:r w:rsidRPr="009C1B7F">
        <w:rPr>
          <w:rFonts w:ascii="Times New Roman" w:hAnsi="Times New Roman" w:cs="Times New Roman"/>
          <w:sz w:val="24"/>
          <w:szCs w:val="24"/>
        </w:rPr>
        <w:t xml:space="preserve">no mechanism or plan completely assures in opposition to loss of money or finance. According to the 10-k report, </w:t>
      </w:r>
      <w:proofErr w:type="spellStart"/>
      <w:r w:rsidRPr="009C1B7F">
        <w:rPr>
          <w:rFonts w:ascii="Times New Roman" w:hAnsi="Times New Roman" w:cs="Times New Roman"/>
          <w:sz w:val="24"/>
          <w:szCs w:val="24"/>
        </w:rPr>
        <w:t>Andeavor</w:t>
      </w:r>
      <w:proofErr w:type="spellEnd"/>
      <w:r w:rsidRPr="009C1B7F">
        <w:rPr>
          <w:rFonts w:ascii="Times New Roman" w:hAnsi="Times New Roman" w:cs="Times New Roman"/>
          <w:sz w:val="24"/>
          <w:szCs w:val="24"/>
        </w:rPr>
        <w:t xml:space="preserve"> is a business player in the oil marketplace which is attributed to the extreme volatility of values. According to the 10-k story, the entire distribution of oil affects the cost of fuel in the global market </w:t>
      </w:r>
      <w:bookmarkStart w:id="0" w:name="_GoBack"/>
      <w:bookmarkEnd w:id="0"/>
      <w:r w:rsidRPr="009C1B7F">
        <w:rPr>
          <w:rFonts w:ascii="Times New Roman" w:hAnsi="Times New Roman" w:cs="Times New Roman"/>
          <w:sz w:val="24"/>
          <w:szCs w:val="24"/>
        </w:rPr>
        <w:t xml:space="preserve">to decrease imperatively, therefore, reduce the amount of </w:t>
      </w:r>
      <w:proofErr w:type="spellStart"/>
      <w:r w:rsidRPr="009C1B7F">
        <w:rPr>
          <w:rFonts w:ascii="Times New Roman" w:hAnsi="Times New Roman" w:cs="Times New Roman"/>
          <w:sz w:val="24"/>
          <w:szCs w:val="24"/>
        </w:rPr>
        <w:t>Andeavor</w:t>
      </w:r>
      <w:proofErr w:type="spellEnd"/>
      <w:r w:rsidRPr="009C1B7F">
        <w:rPr>
          <w:rFonts w:ascii="Times New Roman" w:hAnsi="Times New Roman" w:cs="Times New Roman"/>
          <w:sz w:val="24"/>
          <w:szCs w:val="24"/>
        </w:rPr>
        <w:t xml:space="preserve"> securities. In spite of that fact, it does not signify that people should not put their money in </w:t>
      </w:r>
      <w:proofErr w:type="spellStart"/>
      <w:r w:rsidRPr="009C1B7F">
        <w:rPr>
          <w:rFonts w:ascii="Times New Roman" w:hAnsi="Times New Roman" w:cs="Times New Roman"/>
          <w:sz w:val="24"/>
          <w:szCs w:val="24"/>
        </w:rPr>
        <w:t>Andeavor</w:t>
      </w:r>
      <w:proofErr w:type="spellEnd"/>
      <w:r w:rsidRPr="009C1B7F">
        <w:rPr>
          <w:rFonts w:ascii="Times New Roman" w:hAnsi="Times New Roman" w:cs="Times New Roman"/>
          <w:sz w:val="24"/>
          <w:szCs w:val="24"/>
        </w:rPr>
        <w:t>. Information assembled from the 10-k report depicts that the values of oil are steadily sending a signal to investors that they are likely to be advantageous from an ultimate reward on capitalization. Below we assess the type of capitalization danger from the report:</w:t>
      </w:r>
    </w:p>
    <w:p w:rsidR="009C1B7F" w:rsidRPr="009C1B7F" w:rsidRDefault="009C1B7F" w:rsidP="009C1B7F">
      <w:pPr>
        <w:spacing w:line="480" w:lineRule="auto"/>
        <w:rPr>
          <w:rFonts w:ascii="Times New Roman" w:hAnsi="Times New Roman" w:cs="Times New Roman"/>
          <w:b/>
          <w:sz w:val="24"/>
          <w:szCs w:val="24"/>
        </w:rPr>
      </w:pPr>
      <w:r w:rsidRPr="009C1B7F">
        <w:rPr>
          <w:rFonts w:ascii="Times New Roman" w:hAnsi="Times New Roman" w:cs="Times New Roman"/>
          <w:b/>
          <w:sz w:val="24"/>
          <w:szCs w:val="24"/>
        </w:rPr>
        <w:t>Economic risk</w:t>
      </w:r>
    </w:p>
    <w:p w:rsidR="009C1B7F" w:rsidRPr="009C1B7F" w:rsidRDefault="009C1B7F" w:rsidP="009C1B7F">
      <w:pPr>
        <w:spacing w:line="480" w:lineRule="auto"/>
        <w:ind w:firstLine="720"/>
        <w:rPr>
          <w:rFonts w:ascii="Times New Roman" w:hAnsi="Times New Roman" w:cs="Times New Roman"/>
          <w:sz w:val="24"/>
          <w:szCs w:val="24"/>
        </w:rPr>
      </w:pPr>
      <w:r w:rsidRPr="009C1B7F">
        <w:rPr>
          <w:rFonts w:ascii="Times New Roman" w:hAnsi="Times New Roman" w:cs="Times New Roman"/>
          <w:sz w:val="24"/>
          <w:szCs w:val="24"/>
        </w:rPr>
        <w:t xml:space="preserve">From the description, it is evident that the economic uncertainty takes place as an impact of transformation in the financial system. At some point in an economic collapse, it was difficult for </w:t>
      </w:r>
      <w:proofErr w:type="spellStart"/>
      <w:r w:rsidRPr="009C1B7F">
        <w:rPr>
          <w:rFonts w:ascii="Times New Roman" w:hAnsi="Times New Roman" w:cs="Times New Roman"/>
          <w:sz w:val="24"/>
          <w:szCs w:val="24"/>
        </w:rPr>
        <w:t>Andeavor</w:t>
      </w:r>
      <w:proofErr w:type="spellEnd"/>
      <w:r w:rsidRPr="009C1B7F">
        <w:rPr>
          <w:rFonts w:ascii="Times New Roman" w:hAnsi="Times New Roman" w:cs="Times New Roman"/>
          <w:sz w:val="24"/>
          <w:szCs w:val="24"/>
        </w:rPr>
        <w:t xml:space="preserve"> to produce incomes which impact in lower rewards for stakeholders. Stakeholder underwent pain when </w:t>
      </w:r>
      <w:proofErr w:type="spellStart"/>
      <w:r w:rsidRPr="009C1B7F">
        <w:rPr>
          <w:rFonts w:ascii="Times New Roman" w:hAnsi="Times New Roman" w:cs="Times New Roman"/>
          <w:sz w:val="24"/>
          <w:szCs w:val="24"/>
        </w:rPr>
        <w:t>Andeavor</w:t>
      </w:r>
      <w:proofErr w:type="spellEnd"/>
      <w:r w:rsidRPr="009C1B7F">
        <w:rPr>
          <w:rFonts w:ascii="Times New Roman" w:hAnsi="Times New Roman" w:cs="Times New Roman"/>
          <w:sz w:val="24"/>
          <w:szCs w:val="24"/>
        </w:rPr>
        <w:t xml:space="preserve"> was unable to emerge from the economic collapse as quickly as anticipated therefore showing them the way to a loss. Nonetheless, </w:t>
      </w:r>
      <w:proofErr w:type="spellStart"/>
      <w:r w:rsidRPr="009C1B7F">
        <w:rPr>
          <w:rFonts w:ascii="Times New Roman" w:hAnsi="Times New Roman" w:cs="Times New Roman"/>
          <w:sz w:val="24"/>
          <w:szCs w:val="24"/>
        </w:rPr>
        <w:t>Andeavor</w:t>
      </w:r>
      <w:proofErr w:type="spellEnd"/>
      <w:r w:rsidRPr="009C1B7F">
        <w:rPr>
          <w:rFonts w:ascii="Times New Roman" w:hAnsi="Times New Roman" w:cs="Times New Roman"/>
          <w:sz w:val="24"/>
          <w:szCs w:val="24"/>
        </w:rPr>
        <w:t xml:space="preserve"> is probable to </w:t>
      </w:r>
      <w:r w:rsidRPr="009C1B7F">
        <w:rPr>
          <w:rFonts w:ascii="Times New Roman" w:hAnsi="Times New Roman" w:cs="Times New Roman"/>
          <w:sz w:val="24"/>
          <w:szCs w:val="24"/>
        </w:rPr>
        <w:lastRenderedPageBreak/>
        <w:t>bounce back from the destruction even since the values of oil are incredibly unpredictable</w:t>
      </w:r>
      <w:r w:rsidR="00ED41C1">
        <w:rPr>
          <w:rFonts w:ascii="Times New Roman" w:hAnsi="Times New Roman" w:cs="Times New Roman"/>
          <w:sz w:val="24"/>
          <w:szCs w:val="24"/>
        </w:rPr>
        <w:t xml:space="preserve"> </w:t>
      </w:r>
      <w:proofErr w:type="spellStart"/>
      <w:r w:rsidR="00ED41C1">
        <w:rPr>
          <w:rFonts w:ascii="Times New Roman" w:hAnsi="Times New Roman" w:cs="Times New Roman"/>
          <w:color w:val="222222"/>
          <w:sz w:val="24"/>
          <w:szCs w:val="24"/>
          <w:shd w:val="clear" w:color="auto" w:fill="FFFFFF"/>
        </w:rPr>
        <w:t>Ojala</w:t>
      </w:r>
      <w:proofErr w:type="spellEnd"/>
      <w:r w:rsidR="00ED41C1">
        <w:rPr>
          <w:rFonts w:ascii="Times New Roman" w:hAnsi="Times New Roman" w:cs="Times New Roman"/>
          <w:color w:val="222222"/>
          <w:sz w:val="24"/>
          <w:szCs w:val="24"/>
          <w:shd w:val="clear" w:color="auto" w:fill="FFFFFF"/>
        </w:rPr>
        <w:t xml:space="preserve"> </w:t>
      </w:r>
      <w:r w:rsidR="00ED41C1" w:rsidRPr="007F2657">
        <w:rPr>
          <w:rFonts w:ascii="Times New Roman" w:hAnsi="Times New Roman" w:cs="Times New Roman"/>
          <w:color w:val="222222"/>
          <w:sz w:val="24"/>
          <w:szCs w:val="24"/>
          <w:shd w:val="clear" w:color="auto" w:fill="FFFFFF"/>
        </w:rPr>
        <w:t xml:space="preserve">&amp; </w:t>
      </w:r>
      <w:proofErr w:type="spellStart"/>
      <w:r w:rsidR="00ED41C1" w:rsidRPr="007F2657">
        <w:rPr>
          <w:rFonts w:ascii="Times New Roman" w:hAnsi="Times New Roman" w:cs="Times New Roman"/>
          <w:color w:val="222222"/>
          <w:sz w:val="24"/>
          <w:szCs w:val="24"/>
          <w:shd w:val="clear" w:color="auto" w:fill="FFFFFF"/>
        </w:rPr>
        <w:t>Hal</w:t>
      </w:r>
      <w:r w:rsidR="00ED41C1">
        <w:rPr>
          <w:rFonts w:ascii="Times New Roman" w:hAnsi="Times New Roman" w:cs="Times New Roman"/>
          <w:color w:val="222222"/>
          <w:sz w:val="24"/>
          <w:szCs w:val="24"/>
          <w:shd w:val="clear" w:color="auto" w:fill="FFFFFF"/>
        </w:rPr>
        <w:t>likas</w:t>
      </w:r>
      <w:proofErr w:type="spellEnd"/>
      <w:r w:rsidR="00ED41C1">
        <w:rPr>
          <w:rFonts w:ascii="Times New Roman" w:hAnsi="Times New Roman" w:cs="Times New Roman"/>
          <w:color w:val="222222"/>
          <w:sz w:val="24"/>
          <w:szCs w:val="24"/>
          <w:shd w:val="clear" w:color="auto" w:fill="FFFFFF"/>
        </w:rPr>
        <w:t>, 2006)</w:t>
      </w:r>
      <w:r w:rsidRPr="009C1B7F">
        <w:rPr>
          <w:rFonts w:ascii="Times New Roman" w:hAnsi="Times New Roman" w:cs="Times New Roman"/>
          <w:sz w:val="24"/>
          <w:szCs w:val="24"/>
        </w:rPr>
        <w:t xml:space="preserve">. </w:t>
      </w:r>
    </w:p>
    <w:p w:rsidR="009C1B7F" w:rsidRPr="009C1B7F" w:rsidRDefault="009C1B7F" w:rsidP="009C1B7F">
      <w:pPr>
        <w:spacing w:line="480" w:lineRule="auto"/>
        <w:rPr>
          <w:rFonts w:ascii="Times New Roman" w:hAnsi="Times New Roman" w:cs="Times New Roman"/>
          <w:b/>
          <w:sz w:val="24"/>
          <w:szCs w:val="24"/>
        </w:rPr>
      </w:pPr>
      <w:r w:rsidRPr="009C1B7F">
        <w:rPr>
          <w:rFonts w:ascii="Times New Roman" w:hAnsi="Times New Roman" w:cs="Times New Roman"/>
          <w:b/>
          <w:sz w:val="24"/>
          <w:szCs w:val="24"/>
        </w:rPr>
        <w:t>Inflationary risk</w:t>
      </w:r>
    </w:p>
    <w:p w:rsidR="009C1B7F" w:rsidRPr="009C1B7F" w:rsidRDefault="009C1B7F" w:rsidP="009C1B7F">
      <w:pPr>
        <w:spacing w:line="480" w:lineRule="auto"/>
        <w:ind w:firstLine="720"/>
        <w:rPr>
          <w:rFonts w:ascii="Times New Roman" w:hAnsi="Times New Roman" w:cs="Times New Roman"/>
          <w:sz w:val="24"/>
          <w:szCs w:val="24"/>
        </w:rPr>
      </w:pPr>
      <w:r w:rsidRPr="009C1B7F">
        <w:rPr>
          <w:rFonts w:ascii="Times New Roman" w:hAnsi="Times New Roman" w:cs="Times New Roman"/>
          <w:sz w:val="24"/>
          <w:szCs w:val="24"/>
        </w:rPr>
        <w:t xml:space="preserve">According to the 10k report, the inflationary threat took place when the stakeholders buying power and reward on capitalization decrease as the significance of the capitalization decreases to supersede inflation. It affects </w:t>
      </w:r>
      <w:proofErr w:type="spellStart"/>
      <w:r w:rsidRPr="009C1B7F">
        <w:rPr>
          <w:rFonts w:ascii="Times New Roman" w:hAnsi="Times New Roman" w:cs="Times New Roman"/>
          <w:sz w:val="24"/>
          <w:szCs w:val="24"/>
        </w:rPr>
        <w:t>Andeavor</w:t>
      </w:r>
      <w:proofErr w:type="spellEnd"/>
      <w:r w:rsidRPr="009C1B7F">
        <w:rPr>
          <w:rFonts w:ascii="Times New Roman" w:hAnsi="Times New Roman" w:cs="Times New Roman"/>
          <w:sz w:val="24"/>
          <w:szCs w:val="24"/>
        </w:rPr>
        <w:t xml:space="preserve"> because the rise diminishes the worth of the money which signifies into a lesser cost of the asset. Stakeholders in </w:t>
      </w:r>
      <w:proofErr w:type="spellStart"/>
      <w:r w:rsidRPr="009C1B7F">
        <w:rPr>
          <w:rFonts w:ascii="Times New Roman" w:hAnsi="Times New Roman" w:cs="Times New Roman"/>
          <w:sz w:val="24"/>
          <w:szCs w:val="24"/>
        </w:rPr>
        <w:t>Andeavor</w:t>
      </w:r>
      <w:proofErr w:type="spellEnd"/>
      <w:r w:rsidRPr="009C1B7F">
        <w:rPr>
          <w:rFonts w:ascii="Times New Roman" w:hAnsi="Times New Roman" w:cs="Times New Roman"/>
          <w:sz w:val="24"/>
          <w:szCs w:val="24"/>
        </w:rPr>
        <w:t xml:space="preserve"> can do away with it through capitalizing on assets that increase like convertible bonds and shares. Similar capitalization in </w:t>
      </w:r>
      <w:proofErr w:type="spellStart"/>
      <w:r w:rsidRPr="009C1B7F">
        <w:rPr>
          <w:rFonts w:ascii="Times New Roman" w:hAnsi="Times New Roman" w:cs="Times New Roman"/>
          <w:sz w:val="24"/>
          <w:szCs w:val="24"/>
        </w:rPr>
        <w:t>Andeavor</w:t>
      </w:r>
      <w:proofErr w:type="spellEnd"/>
      <w:r w:rsidRPr="009C1B7F">
        <w:rPr>
          <w:rFonts w:ascii="Times New Roman" w:hAnsi="Times New Roman" w:cs="Times New Roman"/>
          <w:sz w:val="24"/>
          <w:szCs w:val="24"/>
        </w:rPr>
        <w:t xml:space="preserve"> can endure such events that influence the importance of assets precisely at some point in the financial system breakdown</w:t>
      </w:r>
      <w:r w:rsidR="00ED41C1">
        <w:rPr>
          <w:rFonts w:ascii="Times New Roman" w:hAnsi="Times New Roman" w:cs="Times New Roman"/>
          <w:sz w:val="24"/>
          <w:szCs w:val="24"/>
        </w:rPr>
        <w:t xml:space="preserve"> (</w:t>
      </w:r>
      <w:proofErr w:type="spellStart"/>
      <w:r w:rsidR="00ED41C1">
        <w:rPr>
          <w:rFonts w:ascii="Times New Roman" w:hAnsi="Times New Roman" w:cs="Times New Roman"/>
          <w:color w:val="222222"/>
          <w:sz w:val="24"/>
          <w:szCs w:val="24"/>
          <w:shd w:val="clear" w:color="auto" w:fill="FFFFFF"/>
        </w:rPr>
        <w:t>Ojala</w:t>
      </w:r>
      <w:proofErr w:type="spellEnd"/>
      <w:r w:rsidR="00ED41C1">
        <w:rPr>
          <w:rFonts w:ascii="Times New Roman" w:hAnsi="Times New Roman" w:cs="Times New Roman"/>
          <w:color w:val="222222"/>
          <w:sz w:val="24"/>
          <w:szCs w:val="24"/>
          <w:shd w:val="clear" w:color="auto" w:fill="FFFFFF"/>
        </w:rPr>
        <w:t xml:space="preserve"> </w:t>
      </w:r>
      <w:r w:rsidR="00ED41C1" w:rsidRPr="007F2657">
        <w:rPr>
          <w:rFonts w:ascii="Times New Roman" w:hAnsi="Times New Roman" w:cs="Times New Roman"/>
          <w:color w:val="222222"/>
          <w:sz w:val="24"/>
          <w:szCs w:val="24"/>
          <w:shd w:val="clear" w:color="auto" w:fill="FFFFFF"/>
        </w:rPr>
        <w:t xml:space="preserve">&amp; </w:t>
      </w:r>
      <w:proofErr w:type="spellStart"/>
      <w:r w:rsidR="00ED41C1" w:rsidRPr="007F2657">
        <w:rPr>
          <w:rFonts w:ascii="Times New Roman" w:hAnsi="Times New Roman" w:cs="Times New Roman"/>
          <w:color w:val="222222"/>
          <w:sz w:val="24"/>
          <w:szCs w:val="24"/>
          <w:shd w:val="clear" w:color="auto" w:fill="FFFFFF"/>
        </w:rPr>
        <w:t>Hal</w:t>
      </w:r>
      <w:r w:rsidR="00ED41C1">
        <w:rPr>
          <w:rFonts w:ascii="Times New Roman" w:hAnsi="Times New Roman" w:cs="Times New Roman"/>
          <w:color w:val="222222"/>
          <w:sz w:val="24"/>
          <w:szCs w:val="24"/>
          <w:shd w:val="clear" w:color="auto" w:fill="FFFFFF"/>
        </w:rPr>
        <w:t>likas</w:t>
      </w:r>
      <w:proofErr w:type="spellEnd"/>
      <w:r w:rsidR="00ED41C1">
        <w:rPr>
          <w:rFonts w:ascii="Times New Roman" w:hAnsi="Times New Roman" w:cs="Times New Roman"/>
          <w:color w:val="222222"/>
          <w:sz w:val="24"/>
          <w:szCs w:val="24"/>
          <w:shd w:val="clear" w:color="auto" w:fill="FFFFFF"/>
        </w:rPr>
        <w:t>, 2006)</w:t>
      </w:r>
      <w:r w:rsidRPr="009C1B7F">
        <w:rPr>
          <w:rFonts w:ascii="Times New Roman" w:hAnsi="Times New Roman" w:cs="Times New Roman"/>
          <w:sz w:val="24"/>
          <w:szCs w:val="24"/>
        </w:rPr>
        <w:t xml:space="preserve">. </w:t>
      </w:r>
    </w:p>
    <w:p w:rsidR="009C1B7F" w:rsidRPr="009C1B7F" w:rsidRDefault="009C1B7F" w:rsidP="009C1B7F">
      <w:pPr>
        <w:spacing w:line="480" w:lineRule="auto"/>
        <w:rPr>
          <w:rFonts w:ascii="Times New Roman" w:hAnsi="Times New Roman" w:cs="Times New Roman"/>
          <w:b/>
          <w:sz w:val="24"/>
          <w:szCs w:val="24"/>
        </w:rPr>
      </w:pPr>
      <w:r w:rsidRPr="009C1B7F">
        <w:rPr>
          <w:rFonts w:ascii="Times New Roman" w:hAnsi="Times New Roman" w:cs="Times New Roman"/>
          <w:b/>
          <w:sz w:val="24"/>
          <w:szCs w:val="24"/>
        </w:rPr>
        <w:t>Market risk</w:t>
      </w:r>
    </w:p>
    <w:p w:rsidR="00ED41C1" w:rsidRDefault="009C1B7F" w:rsidP="009C1B7F">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1</w:t>
      </w:r>
      <w:r w:rsidRPr="009C1B7F">
        <w:rPr>
          <w:rFonts w:ascii="Times New Roman" w:hAnsi="Times New Roman" w:cs="Times New Roman"/>
          <w:sz w:val="24"/>
          <w:szCs w:val="24"/>
        </w:rPr>
        <w:t xml:space="preserve">0k report, there is a variation of capitalizations in </w:t>
      </w:r>
      <w:proofErr w:type="spellStart"/>
      <w:r w:rsidRPr="009C1B7F">
        <w:rPr>
          <w:rFonts w:ascii="Times New Roman" w:hAnsi="Times New Roman" w:cs="Times New Roman"/>
          <w:sz w:val="24"/>
          <w:szCs w:val="24"/>
        </w:rPr>
        <w:t>Andeavor</w:t>
      </w:r>
      <w:proofErr w:type="spellEnd"/>
      <w:r w:rsidRPr="009C1B7F">
        <w:rPr>
          <w:rFonts w:ascii="Times New Roman" w:hAnsi="Times New Roman" w:cs="Times New Roman"/>
          <w:sz w:val="24"/>
          <w:szCs w:val="24"/>
        </w:rPr>
        <w:t xml:space="preserve">. In spite the fact the difference of investment is one the manners in which </w:t>
      </w:r>
      <w:proofErr w:type="spellStart"/>
      <w:r w:rsidRPr="009C1B7F">
        <w:rPr>
          <w:rFonts w:ascii="Times New Roman" w:hAnsi="Times New Roman" w:cs="Times New Roman"/>
          <w:sz w:val="24"/>
          <w:szCs w:val="24"/>
        </w:rPr>
        <w:t>Andeavor</w:t>
      </w:r>
      <w:proofErr w:type="spellEnd"/>
      <w:r w:rsidRPr="009C1B7F">
        <w:rPr>
          <w:rFonts w:ascii="Times New Roman" w:hAnsi="Times New Roman" w:cs="Times New Roman"/>
          <w:sz w:val="24"/>
          <w:szCs w:val="24"/>
        </w:rPr>
        <w:t xml:space="preserve"> can diminish the loss of capitalization, the mechanism of inactive in administering the business risk. Typically, the danger is an essential inclusion of shareholders referring common funds in a try to differentiate their capitals. For example, </w:t>
      </w:r>
      <w:proofErr w:type="spellStart"/>
      <w:r w:rsidRPr="009C1B7F">
        <w:rPr>
          <w:rFonts w:ascii="Times New Roman" w:hAnsi="Times New Roman" w:cs="Times New Roman"/>
          <w:sz w:val="24"/>
          <w:szCs w:val="24"/>
        </w:rPr>
        <w:t>Andeavor's</w:t>
      </w:r>
      <w:proofErr w:type="spellEnd"/>
      <w:r w:rsidRPr="009C1B7F">
        <w:rPr>
          <w:rFonts w:ascii="Times New Roman" w:hAnsi="Times New Roman" w:cs="Times New Roman"/>
          <w:sz w:val="24"/>
          <w:szCs w:val="24"/>
        </w:rPr>
        <w:t xml:space="preserve"> market value of stocks oscillates through time relying on the need and allocation which signifies stakeholder is going to lose their money when the benefits decrease. On the contrary, the rate of interest's alteration makes capitalist to forget bonds.</w:t>
      </w:r>
    </w:p>
    <w:p w:rsidR="00ED41C1" w:rsidRDefault="00ED41C1">
      <w:pPr>
        <w:rPr>
          <w:rFonts w:ascii="Times New Roman" w:hAnsi="Times New Roman" w:cs="Times New Roman"/>
          <w:sz w:val="24"/>
          <w:szCs w:val="24"/>
        </w:rPr>
      </w:pPr>
      <w:r>
        <w:rPr>
          <w:rFonts w:ascii="Times New Roman" w:hAnsi="Times New Roman" w:cs="Times New Roman"/>
          <w:sz w:val="24"/>
          <w:szCs w:val="24"/>
        </w:rPr>
        <w:br w:type="page"/>
      </w:r>
    </w:p>
    <w:p w:rsidR="00ED41C1" w:rsidRPr="00C30C64" w:rsidRDefault="00ED41C1" w:rsidP="00ED41C1">
      <w:pPr>
        <w:spacing w:line="480" w:lineRule="auto"/>
        <w:jc w:val="center"/>
        <w:rPr>
          <w:rFonts w:ascii="Times New Roman" w:hAnsi="Times New Roman" w:cs="Times New Roman"/>
          <w:b/>
          <w:sz w:val="24"/>
          <w:szCs w:val="24"/>
        </w:rPr>
      </w:pPr>
      <w:r w:rsidRPr="00C30C64">
        <w:rPr>
          <w:rFonts w:ascii="Times New Roman" w:hAnsi="Times New Roman" w:cs="Times New Roman"/>
          <w:b/>
          <w:sz w:val="24"/>
          <w:szCs w:val="24"/>
        </w:rPr>
        <w:lastRenderedPageBreak/>
        <w:t>References</w:t>
      </w:r>
    </w:p>
    <w:p w:rsidR="00ED41C1" w:rsidRPr="007F2657" w:rsidRDefault="00ED41C1" w:rsidP="00ED41C1">
      <w:pPr>
        <w:spacing w:line="480" w:lineRule="auto"/>
        <w:ind w:left="720" w:hanging="720"/>
        <w:rPr>
          <w:rFonts w:ascii="Times New Roman" w:hAnsi="Times New Roman" w:cs="Times New Roman"/>
          <w:sz w:val="24"/>
          <w:szCs w:val="24"/>
        </w:rPr>
      </w:pPr>
      <w:proofErr w:type="spellStart"/>
      <w:proofErr w:type="gramStart"/>
      <w:r w:rsidRPr="007F2657">
        <w:rPr>
          <w:rFonts w:ascii="Times New Roman" w:hAnsi="Times New Roman" w:cs="Times New Roman"/>
          <w:color w:val="222222"/>
          <w:sz w:val="24"/>
          <w:szCs w:val="24"/>
          <w:shd w:val="clear" w:color="auto" w:fill="FFFFFF"/>
        </w:rPr>
        <w:t>Ojala</w:t>
      </w:r>
      <w:proofErr w:type="spellEnd"/>
      <w:r w:rsidRPr="007F2657">
        <w:rPr>
          <w:rFonts w:ascii="Times New Roman" w:hAnsi="Times New Roman" w:cs="Times New Roman"/>
          <w:color w:val="222222"/>
          <w:sz w:val="24"/>
          <w:szCs w:val="24"/>
          <w:shd w:val="clear" w:color="auto" w:fill="FFFFFF"/>
        </w:rPr>
        <w:t xml:space="preserve">, M., &amp; </w:t>
      </w:r>
      <w:proofErr w:type="spellStart"/>
      <w:r w:rsidRPr="007F2657">
        <w:rPr>
          <w:rFonts w:ascii="Times New Roman" w:hAnsi="Times New Roman" w:cs="Times New Roman"/>
          <w:color w:val="222222"/>
          <w:sz w:val="24"/>
          <w:szCs w:val="24"/>
          <w:shd w:val="clear" w:color="auto" w:fill="FFFFFF"/>
        </w:rPr>
        <w:t>Hallikas</w:t>
      </w:r>
      <w:proofErr w:type="spellEnd"/>
      <w:r w:rsidRPr="007F2657">
        <w:rPr>
          <w:rFonts w:ascii="Times New Roman" w:hAnsi="Times New Roman" w:cs="Times New Roman"/>
          <w:color w:val="222222"/>
          <w:sz w:val="24"/>
          <w:szCs w:val="24"/>
          <w:shd w:val="clear" w:color="auto" w:fill="FFFFFF"/>
        </w:rPr>
        <w:t>, J. (2006).</w:t>
      </w:r>
      <w:proofErr w:type="gramEnd"/>
      <w:r w:rsidRPr="007F2657">
        <w:rPr>
          <w:rFonts w:ascii="Times New Roman" w:hAnsi="Times New Roman" w:cs="Times New Roman"/>
          <w:color w:val="222222"/>
          <w:sz w:val="24"/>
          <w:szCs w:val="24"/>
          <w:shd w:val="clear" w:color="auto" w:fill="FFFFFF"/>
        </w:rPr>
        <w:t xml:space="preserve"> Investment decision-making in supplier networks: Management of risk. </w:t>
      </w:r>
      <w:r w:rsidRPr="007F2657">
        <w:rPr>
          <w:rFonts w:ascii="Times New Roman" w:hAnsi="Times New Roman" w:cs="Times New Roman"/>
          <w:i/>
          <w:iCs/>
          <w:color w:val="222222"/>
          <w:sz w:val="24"/>
          <w:szCs w:val="24"/>
          <w:shd w:val="clear" w:color="auto" w:fill="FFFFFF"/>
        </w:rPr>
        <w:t>International journal of production economics</w:t>
      </w:r>
      <w:r w:rsidRPr="007F2657">
        <w:rPr>
          <w:rFonts w:ascii="Times New Roman" w:hAnsi="Times New Roman" w:cs="Times New Roman"/>
          <w:color w:val="222222"/>
          <w:sz w:val="24"/>
          <w:szCs w:val="24"/>
          <w:shd w:val="clear" w:color="auto" w:fill="FFFFFF"/>
        </w:rPr>
        <w:t>, </w:t>
      </w:r>
      <w:r w:rsidRPr="007F2657">
        <w:rPr>
          <w:rFonts w:ascii="Times New Roman" w:hAnsi="Times New Roman" w:cs="Times New Roman"/>
          <w:i/>
          <w:iCs/>
          <w:color w:val="222222"/>
          <w:sz w:val="24"/>
          <w:szCs w:val="24"/>
          <w:shd w:val="clear" w:color="auto" w:fill="FFFFFF"/>
        </w:rPr>
        <w:t>104</w:t>
      </w:r>
      <w:r w:rsidRPr="007F2657">
        <w:rPr>
          <w:rFonts w:ascii="Times New Roman" w:hAnsi="Times New Roman" w:cs="Times New Roman"/>
          <w:color w:val="222222"/>
          <w:sz w:val="24"/>
          <w:szCs w:val="24"/>
          <w:shd w:val="clear" w:color="auto" w:fill="FFFFFF"/>
        </w:rPr>
        <w:t>(1), 201-213.</w:t>
      </w:r>
    </w:p>
    <w:p w:rsidR="00A03158" w:rsidRPr="009C1B7F" w:rsidRDefault="00A03158" w:rsidP="009C1B7F">
      <w:pPr>
        <w:spacing w:line="480" w:lineRule="auto"/>
        <w:ind w:firstLine="720"/>
      </w:pPr>
    </w:p>
    <w:sectPr w:rsidR="00A03158" w:rsidRPr="009C1B7F" w:rsidSect="009C1B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1F24" w:rsidRDefault="00631F24" w:rsidP="009C1B7F">
      <w:pPr>
        <w:spacing w:after="0" w:line="240" w:lineRule="auto"/>
      </w:pPr>
      <w:r>
        <w:separator/>
      </w:r>
    </w:p>
  </w:endnote>
  <w:endnote w:type="continuationSeparator" w:id="0">
    <w:p w:rsidR="00631F24" w:rsidRDefault="00631F24" w:rsidP="009C1B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1F24" w:rsidRDefault="00631F24" w:rsidP="009C1B7F">
      <w:pPr>
        <w:spacing w:after="0" w:line="240" w:lineRule="auto"/>
      </w:pPr>
      <w:r>
        <w:separator/>
      </w:r>
    </w:p>
  </w:footnote>
  <w:footnote w:type="continuationSeparator" w:id="0">
    <w:p w:rsidR="00631F24" w:rsidRDefault="00631F24" w:rsidP="009C1B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B7F" w:rsidRPr="009C1B7F" w:rsidRDefault="009C1B7F">
    <w:pPr>
      <w:pStyle w:val="Header"/>
      <w:rPr>
        <w:rFonts w:ascii="Times New Roman" w:hAnsi="Times New Roman" w:cs="Times New Roman"/>
        <w:sz w:val="24"/>
        <w:szCs w:val="24"/>
      </w:rPr>
    </w:pPr>
    <w:r w:rsidRPr="009C1B7F">
      <w:rPr>
        <w:rFonts w:ascii="Times New Roman" w:hAnsi="Times New Roman" w:cs="Times New Roman"/>
        <w:sz w:val="24"/>
        <w:szCs w:val="24"/>
      </w:rPr>
      <w:t>ANDEAVOR RISK INVESTMENT</w:t>
    </w:r>
    <w:r w:rsidRPr="009C1B7F">
      <w:rPr>
        <w:rFonts w:ascii="Times New Roman" w:hAnsi="Times New Roman" w:cs="Times New Roman"/>
        <w:sz w:val="24"/>
        <w:szCs w:val="24"/>
      </w:rPr>
      <w:tab/>
    </w:r>
    <w:r w:rsidRPr="009C1B7F">
      <w:rPr>
        <w:rFonts w:ascii="Times New Roman" w:hAnsi="Times New Roman" w:cs="Times New Roman"/>
        <w:sz w:val="24"/>
        <w:szCs w:val="24"/>
      </w:rPr>
      <w:tab/>
    </w:r>
    <w:sdt>
      <w:sdtPr>
        <w:rPr>
          <w:rFonts w:ascii="Times New Roman" w:hAnsi="Times New Roman" w:cs="Times New Roman"/>
          <w:sz w:val="24"/>
          <w:szCs w:val="24"/>
        </w:rPr>
        <w:id w:val="15991381"/>
        <w:docPartObj>
          <w:docPartGallery w:val="Page Numbers (Top of Page)"/>
          <w:docPartUnique/>
        </w:docPartObj>
      </w:sdtPr>
      <w:sdtContent>
        <w:r w:rsidR="007C2492" w:rsidRPr="009C1B7F">
          <w:rPr>
            <w:rFonts w:ascii="Times New Roman" w:hAnsi="Times New Roman" w:cs="Times New Roman"/>
            <w:sz w:val="24"/>
            <w:szCs w:val="24"/>
          </w:rPr>
          <w:fldChar w:fldCharType="begin"/>
        </w:r>
        <w:r w:rsidRPr="009C1B7F">
          <w:rPr>
            <w:rFonts w:ascii="Times New Roman" w:hAnsi="Times New Roman" w:cs="Times New Roman"/>
            <w:sz w:val="24"/>
            <w:szCs w:val="24"/>
          </w:rPr>
          <w:instrText xml:space="preserve"> PAGE   \* MERGEFORMAT </w:instrText>
        </w:r>
        <w:r w:rsidR="007C2492" w:rsidRPr="009C1B7F">
          <w:rPr>
            <w:rFonts w:ascii="Times New Roman" w:hAnsi="Times New Roman" w:cs="Times New Roman"/>
            <w:sz w:val="24"/>
            <w:szCs w:val="24"/>
          </w:rPr>
          <w:fldChar w:fldCharType="separate"/>
        </w:r>
        <w:r w:rsidR="002B3372">
          <w:rPr>
            <w:rFonts w:ascii="Times New Roman" w:hAnsi="Times New Roman" w:cs="Times New Roman"/>
            <w:noProof/>
            <w:sz w:val="24"/>
            <w:szCs w:val="24"/>
          </w:rPr>
          <w:t>4</w:t>
        </w:r>
        <w:r w:rsidR="007C2492" w:rsidRPr="009C1B7F">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B7F" w:rsidRPr="009C1B7F" w:rsidRDefault="009C1B7F" w:rsidP="009C1B7F">
    <w:pPr>
      <w:pStyle w:val="Header"/>
      <w:rPr>
        <w:rFonts w:ascii="Times New Roman" w:hAnsi="Times New Roman" w:cs="Times New Roman"/>
        <w:sz w:val="24"/>
        <w:szCs w:val="24"/>
      </w:rPr>
    </w:pPr>
    <w:r w:rsidRPr="009C1B7F">
      <w:rPr>
        <w:rFonts w:ascii="Times New Roman" w:hAnsi="Times New Roman" w:cs="Times New Roman"/>
        <w:sz w:val="24"/>
        <w:szCs w:val="24"/>
      </w:rPr>
      <w:t>ANDEAVOR</w:t>
    </w:r>
    <w:r w:rsidRPr="009C1B7F">
      <w:rPr>
        <w:rFonts w:ascii="Times New Roman" w:hAnsi="Times New Roman" w:cs="Times New Roman"/>
        <w:sz w:val="24"/>
        <w:szCs w:val="24"/>
      </w:rPr>
      <w:tab/>
    </w:r>
    <w:r w:rsidRPr="009C1B7F">
      <w:rPr>
        <w:rFonts w:ascii="Times New Roman" w:hAnsi="Times New Roman" w:cs="Times New Roman"/>
        <w:sz w:val="24"/>
        <w:szCs w:val="24"/>
      </w:rPr>
      <w:tab/>
    </w:r>
    <w:sdt>
      <w:sdtPr>
        <w:rPr>
          <w:rFonts w:ascii="Times New Roman" w:hAnsi="Times New Roman" w:cs="Times New Roman"/>
          <w:sz w:val="24"/>
          <w:szCs w:val="24"/>
        </w:rPr>
        <w:id w:val="15991344"/>
        <w:docPartObj>
          <w:docPartGallery w:val="Page Numbers (Top of Page)"/>
          <w:docPartUnique/>
        </w:docPartObj>
      </w:sdtPr>
      <w:sdtContent>
        <w:r w:rsidR="007C2492" w:rsidRPr="009C1B7F">
          <w:rPr>
            <w:rFonts w:ascii="Times New Roman" w:hAnsi="Times New Roman" w:cs="Times New Roman"/>
            <w:sz w:val="24"/>
            <w:szCs w:val="24"/>
          </w:rPr>
          <w:fldChar w:fldCharType="begin"/>
        </w:r>
        <w:r w:rsidRPr="009C1B7F">
          <w:rPr>
            <w:rFonts w:ascii="Times New Roman" w:hAnsi="Times New Roman" w:cs="Times New Roman"/>
            <w:sz w:val="24"/>
            <w:szCs w:val="24"/>
          </w:rPr>
          <w:instrText xml:space="preserve"> PAGE   \* MERGEFORMAT </w:instrText>
        </w:r>
        <w:r w:rsidR="007C2492" w:rsidRPr="009C1B7F">
          <w:rPr>
            <w:rFonts w:ascii="Times New Roman" w:hAnsi="Times New Roman" w:cs="Times New Roman"/>
            <w:sz w:val="24"/>
            <w:szCs w:val="24"/>
          </w:rPr>
          <w:fldChar w:fldCharType="separate"/>
        </w:r>
        <w:r w:rsidR="002B3372">
          <w:rPr>
            <w:rFonts w:ascii="Times New Roman" w:hAnsi="Times New Roman" w:cs="Times New Roman"/>
            <w:noProof/>
            <w:sz w:val="24"/>
            <w:szCs w:val="24"/>
          </w:rPr>
          <w:t>1</w:t>
        </w:r>
        <w:r w:rsidR="007C2492" w:rsidRPr="009C1B7F">
          <w:rPr>
            <w:rFonts w:ascii="Times New Roman" w:hAnsi="Times New Roman" w:cs="Times New Roman"/>
            <w:sz w:val="24"/>
            <w:szCs w:val="24"/>
          </w:rPr>
          <w:fldChar w:fldCharType="end"/>
        </w:r>
      </w:sdtContent>
    </w:sdt>
  </w:p>
  <w:p w:rsidR="009C1B7F" w:rsidRDefault="009C1B7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20ED1"/>
    <w:multiLevelType w:val="hybridMultilevel"/>
    <w:tmpl w:val="FC10A86A"/>
    <w:lvl w:ilvl="0" w:tplc="0C4629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E16ED"/>
    <w:rsid w:val="000345F6"/>
    <w:rsid w:val="002B3372"/>
    <w:rsid w:val="00312EF3"/>
    <w:rsid w:val="005E16ED"/>
    <w:rsid w:val="00631F24"/>
    <w:rsid w:val="007C2492"/>
    <w:rsid w:val="009A2F69"/>
    <w:rsid w:val="009C1B7F"/>
    <w:rsid w:val="00A03158"/>
    <w:rsid w:val="00B42647"/>
    <w:rsid w:val="00C4427B"/>
    <w:rsid w:val="00CD32F0"/>
    <w:rsid w:val="00ED41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5F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2F69"/>
    <w:pPr>
      <w:ind w:left="720"/>
      <w:contextualSpacing/>
    </w:pPr>
  </w:style>
  <w:style w:type="paragraph" w:styleId="Header">
    <w:name w:val="header"/>
    <w:basedOn w:val="Normal"/>
    <w:link w:val="HeaderChar"/>
    <w:uiPriority w:val="99"/>
    <w:unhideWhenUsed/>
    <w:rsid w:val="009C1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B7F"/>
  </w:style>
  <w:style w:type="paragraph" w:styleId="Footer">
    <w:name w:val="footer"/>
    <w:basedOn w:val="Normal"/>
    <w:link w:val="FooterChar"/>
    <w:uiPriority w:val="99"/>
    <w:semiHidden/>
    <w:unhideWhenUsed/>
    <w:rsid w:val="009C1B7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1B7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2017-12-17T09:53:00Z</dcterms:created>
  <dcterms:modified xsi:type="dcterms:W3CDTF">2017-12-17T09:53:00Z</dcterms:modified>
</cp:coreProperties>
</file>